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D67" w:rsidRDefault="00D53D67" w:rsidP="00D53D67">
      <w:pPr>
        <w:rPr>
          <w:b/>
          <w:bCs/>
        </w:rPr>
      </w:pPr>
    </w:p>
    <w:p w:rsidR="00D53D67" w:rsidRDefault="00D53D67" w:rsidP="00D53D67">
      <w:pPr>
        <w:rPr>
          <w:b/>
          <w:bCs/>
        </w:rPr>
      </w:pPr>
    </w:p>
    <w:p w:rsidR="00D53D67" w:rsidRDefault="00D53D67" w:rsidP="00D53D67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SPIS TREŚCI</w:t>
      </w:r>
    </w:p>
    <w:p w:rsidR="00D53D67" w:rsidRDefault="00D53D67" w:rsidP="00D53D67">
      <w:pPr>
        <w:pStyle w:val="Akapitzlist"/>
      </w:pPr>
    </w:p>
    <w:p w:rsidR="00D53D67" w:rsidRDefault="00D53D67" w:rsidP="00D53D67">
      <w:pPr>
        <w:pStyle w:val="Akapitzlist"/>
      </w:pPr>
    </w:p>
    <w:p w:rsidR="00D53D67" w:rsidRDefault="00D53D67" w:rsidP="00416803">
      <w:pPr>
        <w:ind w:firstLine="360"/>
      </w:pPr>
      <w:r>
        <w:t xml:space="preserve">Epitafium ku czci śp. prof. Henryka </w:t>
      </w:r>
      <w:proofErr w:type="spellStart"/>
      <w:r>
        <w:t>Kieresia</w:t>
      </w:r>
      <w:proofErr w:type="spellEnd"/>
    </w:p>
    <w:p w:rsidR="00D53D67" w:rsidRDefault="00D53D67" w:rsidP="00D53D67">
      <w:pPr>
        <w:ind w:left="360"/>
      </w:pPr>
      <w:r>
        <w:t xml:space="preserve">Anna Lendzion, Epitafium ku czci śp. ks. prof. Mariana Nowaka </w:t>
      </w:r>
    </w:p>
    <w:p w:rsidR="00D53D67" w:rsidRDefault="00D53D67" w:rsidP="00D53D67">
      <w:pPr>
        <w:ind w:left="360"/>
      </w:pPr>
      <w:r>
        <w:t xml:space="preserve">Przedmowa </w:t>
      </w:r>
    </w:p>
    <w:p w:rsidR="00D53D67" w:rsidRDefault="00D53D67" w:rsidP="00D53D67">
      <w:pPr>
        <w:jc w:val="center"/>
      </w:pPr>
    </w:p>
    <w:p w:rsidR="00D53D67" w:rsidRPr="00577AD3" w:rsidRDefault="00D53D67" w:rsidP="00D53D67">
      <w:pPr>
        <w:jc w:val="center"/>
        <w:rPr>
          <w:b/>
          <w:bCs/>
        </w:rPr>
      </w:pPr>
      <w:r w:rsidRPr="00577AD3">
        <w:rPr>
          <w:b/>
          <w:bCs/>
        </w:rPr>
        <w:t>ROZPRAWY</w:t>
      </w:r>
    </w:p>
    <w:p w:rsidR="00D53D67" w:rsidRDefault="00D53D67" w:rsidP="00D53D67"/>
    <w:p w:rsidR="00D53D67" w:rsidRDefault="00D53D67" w:rsidP="00D53D67">
      <w:pPr>
        <w:ind w:left="1066" w:hanging="709"/>
        <w:jc w:val="both"/>
      </w:pPr>
      <w:r>
        <w:t xml:space="preserve">Kazimierz Pawłowski, </w:t>
      </w:r>
      <w:r w:rsidRPr="00361267">
        <w:rPr>
          <w:i/>
          <w:iCs/>
        </w:rPr>
        <w:t>Antropologiczny i etyczny sens filozoficznej teologii Epikura z Samos. Wychowawczy wydźwięk filozofii Epikura</w:t>
      </w:r>
    </w:p>
    <w:p w:rsidR="00D53D67" w:rsidRDefault="00D53D67" w:rsidP="00D53D67">
      <w:pPr>
        <w:ind w:left="1066" w:hanging="709"/>
        <w:jc w:val="both"/>
      </w:pPr>
      <w:r>
        <w:t xml:space="preserve">Mikołaj Krasnodębski, </w:t>
      </w:r>
      <w:proofErr w:type="spellStart"/>
      <w:r w:rsidRPr="00361267">
        <w:rPr>
          <w:i/>
          <w:iCs/>
        </w:rPr>
        <w:t>Paideia</w:t>
      </w:r>
      <w:proofErr w:type="spellEnd"/>
      <w:r w:rsidRPr="00361267">
        <w:rPr>
          <w:i/>
          <w:iCs/>
        </w:rPr>
        <w:t xml:space="preserve"> w „Ordo </w:t>
      </w:r>
      <w:proofErr w:type="spellStart"/>
      <w:r w:rsidRPr="00361267">
        <w:rPr>
          <w:i/>
          <w:iCs/>
        </w:rPr>
        <w:t>virtutum</w:t>
      </w:r>
      <w:proofErr w:type="spellEnd"/>
      <w:r w:rsidRPr="00361267">
        <w:rPr>
          <w:i/>
          <w:iCs/>
        </w:rPr>
        <w:t xml:space="preserve">” Hildegardy z </w:t>
      </w:r>
      <w:proofErr w:type="spellStart"/>
      <w:r w:rsidRPr="00361267">
        <w:rPr>
          <w:i/>
          <w:iCs/>
        </w:rPr>
        <w:t>Bingen</w:t>
      </w:r>
      <w:proofErr w:type="spellEnd"/>
      <w:r w:rsidRPr="00361267">
        <w:rPr>
          <w:i/>
          <w:iCs/>
        </w:rPr>
        <w:t xml:space="preserve">. Filozoficzne tło i </w:t>
      </w:r>
      <w:proofErr w:type="spellStart"/>
      <w:r w:rsidRPr="00361267">
        <w:rPr>
          <w:i/>
          <w:iCs/>
        </w:rPr>
        <w:t>aretologiczno</w:t>
      </w:r>
      <w:proofErr w:type="spellEnd"/>
      <w:r w:rsidRPr="00361267">
        <w:rPr>
          <w:i/>
          <w:iCs/>
        </w:rPr>
        <w:t>-terapeutyczny wymiar utworu</w:t>
      </w:r>
    </w:p>
    <w:p w:rsidR="00416803" w:rsidRDefault="00D53D67" w:rsidP="00D53D67">
      <w:pPr>
        <w:ind w:left="1066" w:hanging="709"/>
        <w:jc w:val="both"/>
        <w:rPr>
          <w:i/>
          <w:iCs/>
        </w:rPr>
      </w:pPr>
      <w:r>
        <w:t xml:space="preserve">Izabella </w:t>
      </w:r>
      <w:proofErr w:type="spellStart"/>
      <w:r>
        <w:t>Andrzejuk</w:t>
      </w:r>
      <w:proofErr w:type="spellEnd"/>
      <w:r>
        <w:t xml:space="preserve">, </w:t>
      </w:r>
      <w:r w:rsidRPr="00361267">
        <w:rPr>
          <w:i/>
          <w:iCs/>
        </w:rPr>
        <w:t xml:space="preserve">Etyka w służbie pedagogiki. O cnotach wychowawczych </w:t>
      </w:r>
    </w:p>
    <w:p w:rsidR="00D53D67" w:rsidRPr="00361267" w:rsidRDefault="00D53D67" w:rsidP="00D53D67">
      <w:pPr>
        <w:ind w:left="1066" w:hanging="709"/>
        <w:jc w:val="both"/>
        <w:rPr>
          <w:i/>
          <w:iCs/>
        </w:rPr>
      </w:pPr>
      <w:r w:rsidRPr="00626C69">
        <w:t xml:space="preserve">Ks. Tadeusz Guz, </w:t>
      </w:r>
      <w:r w:rsidRPr="00361267">
        <w:rPr>
          <w:i/>
          <w:iCs/>
        </w:rPr>
        <w:t xml:space="preserve">Pojęcie państwa u Georga Wilhelma Friedricha Hegla a </w:t>
      </w:r>
      <w:proofErr w:type="spellStart"/>
      <w:r w:rsidRPr="00361267">
        <w:rPr>
          <w:i/>
          <w:iCs/>
        </w:rPr>
        <w:t>paideia</w:t>
      </w:r>
      <w:proofErr w:type="spellEnd"/>
    </w:p>
    <w:p w:rsidR="00D53D67" w:rsidRDefault="00D53D67" w:rsidP="00D53D67">
      <w:pPr>
        <w:ind w:left="1066" w:hanging="709"/>
        <w:jc w:val="both"/>
      </w:pPr>
      <w:r>
        <w:t xml:space="preserve">Marek Kornat, </w:t>
      </w:r>
      <w:r w:rsidRPr="00361267">
        <w:rPr>
          <w:i/>
          <w:iCs/>
        </w:rPr>
        <w:t xml:space="preserve">Czy wolną błądzić? Encyklika papieża Leona XII </w:t>
      </w:r>
      <w:proofErr w:type="spellStart"/>
      <w:r w:rsidRPr="00361267">
        <w:rPr>
          <w:i/>
          <w:iCs/>
        </w:rPr>
        <w:t>Libertas</w:t>
      </w:r>
      <w:proofErr w:type="spellEnd"/>
    </w:p>
    <w:p w:rsidR="00D53D67" w:rsidRPr="00361267" w:rsidRDefault="00D53D67" w:rsidP="00D53D67">
      <w:pPr>
        <w:ind w:left="1066" w:hanging="709"/>
        <w:jc w:val="both"/>
        <w:rPr>
          <w:rFonts w:cstheme="minorHAnsi"/>
        </w:rPr>
      </w:pPr>
      <w:r w:rsidRPr="00361267">
        <w:rPr>
          <w:rFonts w:cstheme="minorHAnsi"/>
        </w:rPr>
        <w:t xml:space="preserve">Jan Klimek, Leszek Wanat, </w:t>
      </w:r>
      <w:r w:rsidRPr="00361267">
        <w:rPr>
          <w:rFonts w:cstheme="minorHAnsi"/>
          <w:i/>
          <w:iCs/>
        </w:rPr>
        <w:t xml:space="preserve">Cor ad </w:t>
      </w:r>
      <w:proofErr w:type="spellStart"/>
      <w:r w:rsidRPr="00361267">
        <w:rPr>
          <w:rFonts w:cstheme="minorHAnsi"/>
          <w:i/>
          <w:iCs/>
        </w:rPr>
        <w:t>cor</w:t>
      </w:r>
      <w:proofErr w:type="spellEnd"/>
      <w:r w:rsidRPr="00361267">
        <w:rPr>
          <w:rFonts w:cstheme="minorHAnsi"/>
          <w:i/>
          <w:iCs/>
        </w:rPr>
        <w:t xml:space="preserve"> </w:t>
      </w:r>
      <w:proofErr w:type="spellStart"/>
      <w:r w:rsidRPr="00361267">
        <w:rPr>
          <w:rFonts w:cstheme="minorHAnsi"/>
          <w:i/>
          <w:iCs/>
        </w:rPr>
        <w:t>loquitur</w:t>
      </w:r>
      <w:proofErr w:type="spellEnd"/>
      <w:r w:rsidRPr="00361267">
        <w:rPr>
          <w:rFonts w:cstheme="minorHAnsi"/>
          <w:i/>
          <w:iCs/>
        </w:rPr>
        <w:t xml:space="preserve">… Johna Henry’ego Newmana. Aktualizacja filarów </w:t>
      </w:r>
      <w:proofErr w:type="spellStart"/>
      <w:r w:rsidRPr="00361267">
        <w:rPr>
          <w:rFonts w:cstheme="minorHAnsi"/>
          <w:i/>
          <w:iCs/>
        </w:rPr>
        <w:t>paidei</w:t>
      </w:r>
      <w:proofErr w:type="spellEnd"/>
      <w:r w:rsidRPr="00361267">
        <w:rPr>
          <w:rFonts w:cstheme="minorHAnsi"/>
          <w:i/>
          <w:iCs/>
        </w:rPr>
        <w:t xml:space="preserve"> (πα</w:t>
      </w:r>
      <w:proofErr w:type="spellStart"/>
      <w:r w:rsidRPr="00361267">
        <w:rPr>
          <w:rFonts w:cstheme="minorHAnsi"/>
          <w:i/>
          <w:iCs/>
        </w:rPr>
        <w:t>ιδεί</w:t>
      </w:r>
      <w:proofErr w:type="spellEnd"/>
      <w:r w:rsidRPr="00361267">
        <w:rPr>
          <w:rFonts w:cstheme="minorHAnsi"/>
          <w:i/>
          <w:iCs/>
        </w:rPr>
        <w:t>α) w postnowoczesności</w:t>
      </w:r>
    </w:p>
    <w:p w:rsidR="00D53D67" w:rsidRDefault="00D53D67" w:rsidP="00D53D67">
      <w:pPr>
        <w:ind w:left="1066" w:hanging="709"/>
        <w:jc w:val="both"/>
      </w:pPr>
      <w:r>
        <w:t xml:space="preserve">Grzegorz Górny, </w:t>
      </w:r>
      <w:r w:rsidRPr="00361267">
        <w:rPr>
          <w:i/>
          <w:iCs/>
        </w:rPr>
        <w:t>Utopijne źródła rewolucji seksualnej</w:t>
      </w:r>
      <w:r>
        <w:rPr>
          <w:i/>
          <w:iCs/>
        </w:rPr>
        <w:t xml:space="preserve"> w Związku Sowieckim (1917-1926)</w:t>
      </w:r>
    </w:p>
    <w:p w:rsidR="00D53D67" w:rsidRPr="00361267" w:rsidRDefault="00D53D67" w:rsidP="00D53D67">
      <w:pPr>
        <w:ind w:left="1066" w:hanging="709"/>
        <w:jc w:val="both"/>
        <w:rPr>
          <w:i/>
          <w:iCs/>
        </w:rPr>
      </w:pPr>
      <w:r>
        <w:t xml:space="preserve">Imre Molnar, </w:t>
      </w:r>
      <w:r w:rsidRPr="00361267">
        <w:rPr>
          <w:i/>
          <w:iCs/>
        </w:rPr>
        <w:t>Przegląd heroicznych cnót sługi Bożego</w:t>
      </w:r>
      <w:r w:rsidRPr="00361267">
        <w:rPr>
          <w:rFonts w:cs="Times New Roman"/>
          <w:i/>
          <w:iCs/>
        </w:rPr>
        <w:t xml:space="preserve"> </w:t>
      </w:r>
      <w:proofErr w:type="spellStart"/>
      <w:r w:rsidRPr="00361267">
        <w:rPr>
          <w:rFonts w:cs="Times New Roman"/>
          <w:i/>
          <w:iCs/>
        </w:rPr>
        <w:t>Jánosa</w:t>
      </w:r>
      <w:proofErr w:type="spellEnd"/>
      <w:r w:rsidRPr="00361267">
        <w:rPr>
          <w:rFonts w:cs="Times New Roman"/>
          <w:i/>
          <w:iCs/>
        </w:rPr>
        <w:t xml:space="preserve"> (Jana) </w:t>
      </w:r>
      <w:proofErr w:type="spellStart"/>
      <w:r w:rsidRPr="00361267">
        <w:rPr>
          <w:rFonts w:cs="Times New Roman"/>
          <w:i/>
          <w:iCs/>
        </w:rPr>
        <w:t>Esterházyego</w:t>
      </w:r>
      <w:proofErr w:type="spellEnd"/>
      <w:r w:rsidRPr="00361267">
        <w:rPr>
          <w:rFonts w:cs="Times New Roman"/>
          <w:i/>
          <w:iCs/>
        </w:rPr>
        <w:t xml:space="preserve"> w okresie jego uwięzienia </w:t>
      </w:r>
    </w:p>
    <w:p w:rsidR="00D53D67" w:rsidRPr="00361267" w:rsidRDefault="00D53D67" w:rsidP="00D53D67">
      <w:pPr>
        <w:ind w:left="1066" w:hanging="709"/>
        <w:jc w:val="both"/>
        <w:rPr>
          <w:i/>
          <w:iCs/>
        </w:rPr>
      </w:pPr>
      <w:r>
        <w:t xml:space="preserve">Błażej Kmieciak, </w:t>
      </w:r>
      <w:r w:rsidRPr="00361267">
        <w:rPr>
          <w:rFonts w:cs="Times New Roman"/>
        </w:rPr>
        <w:t xml:space="preserve">Dorota Podgórska – </w:t>
      </w:r>
      <w:proofErr w:type="spellStart"/>
      <w:r w:rsidRPr="00361267">
        <w:rPr>
          <w:rFonts w:cs="Times New Roman"/>
        </w:rPr>
        <w:t>Jahnik</w:t>
      </w:r>
      <w:proofErr w:type="spellEnd"/>
      <w:r w:rsidRPr="00361267">
        <w:rPr>
          <w:rFonts w:cs="Times New Roman"/>
        </w:rPr>
        <w:t xml:space="preserve">, Piotr Sobański, Damian </w:t>
      </w:r>
      <w:proofErr w:type="spellStart"/>
      <w:r w:rsidRPr="00361267">
        <w:rPr>
          <w:rFonts w:cs="Times New Roman"/>
        </w:rPr>
        <w:t>Tarnacki</w:t>
      </w:r>
      <w:proofErr w:type="spellEnd"/>
      <w:r w:rsidRPr="00361267">
        <w:rPr>
          <w:rFonts w:cs="Times New Roman"/>
        </w:rPr>
        <w:t xml:space="preserve">, </w:t>
      </w:r>
      <w:r w:rsidRPr="00361267">
        <w:rPr>
          <w:i/>
          <w:iCs/>
        </w:rPr>
        <w:t>Eutanazja osób doświadczających zaburzeń psychicznych: wybrane konteksty historyczne, współczesne spojrzenie społeczno-prawne oraz wnioski w odniesieniu do niepełnosprawności intelektualnej</w:t>
      </w:r>
    </w:p>
    <w:p w:rsidR="00D53D67" w:rsidRPr="00361267" w:rsidRDefault="00D53D67" w:rsidP="00D53D67">
      <w:pPr>
        <w:ind w:left="1066" w:hanging="709"/>
        <w:jc w:val="both"/>
        <w:rPr>
          <w:i/>
          <w:iCs/>
        </w:rPr>
      </w:pPr>
      <w:r>
        <w:t xml:space="preserve">Ireneusz Kamiński, </w:t>
      </w:r>
      <w:r w:rsidRPr="00361267">
        <w:rPr>
          <w:i/>
          <w:iCs/>
        </w:rPr>
        <w:t xml:space="preserve">Teologiczna wizja sekty (nowego ruchu religijnego) jako grzechu idolatrii w interpretacji Aleksandra Posackiego SJ </w:t>
      </w:r>
    </w:p>
    <w:p w:rsidR="00D53D67" w:rsidRPr="00361267" w:rsidRDefault="00D53D67" w:rsidP="00D53D67">
      <w:pPr>
        <w:ind w:left="1066" w:hanging="709"/>
        <w:jc w:val="both"/>
        <w:rPr>
          <w:i/>
          <w:iCs/>
        </w:rPr>
      </w:pPr>
      <w:r>
        <w:t xml:space="preserve">Agnieszka Pilichowska, </w:t>
      </w:r>
      <w:r w:rsidRPr="00361267">
        <w:rPr>
          <w:i/>
          <w:iCs/>
        </w:rPr>
        <w:t xml:space="preserve">Tak dla „nie” </w:t>
      </w:r>
    </w:p>
    <w:p w:rsidR="00D53D67" w:rsidRPr="00361267" w:rsidRDefault="00D53D67" w:rsidP="00D53D67">
      <w:pPr>
        <w:ind w:left="1066" w:hanging="709"/>
        <w:jc w:val="both"/>
        <w:rPr>
          <w:i/>
          <w:iCs/>
        </w:rPr>
      </w:pPr>
      <w:r>
        <w:t xml:space="preserve">Urszula Wolska, </w:t>
      </w:r>
      <w:r w:rsidRPr="00361267">
        <w:rPr>
          <w:i/>
          <w:iCs/>
        </w:rPr>
        <w:t>Prolegomena do</w:t>
      </w:r>
      <w:r>
        <w:t xml:space="preserve"> </w:t>
      </w:r>
      <w:r w:rsidRPr="00361267">
        <w:rPr>
          <w:i/>
          <w:iCs/>
        </w:rPr>
        <w:t xml:space="preserve">terapii filozoficznej w praktyce </w:t>
      </w:r>
    </w:p>
    <w:p w:rsidR="00D53D67" w:rsidRPr="00361267" w:rsidRDefault="00D53D67" w:rsidP="00D53D67">
      <w:pPr>
        <w:ind w:left="1066" w:hanging="709"/>
        <w:jc w:val="both"/>
        <w:rPr>
          <w:i/>
          <w:iCs/>
        </w:rPr>
      </w:pPr>
      <w:r>
        <w:t xml:space="preserve">Tomasz Zaręba, </w:t>
      </w:r>
      <w:r w:rsidRPr="00361267">
        <w:rPr>
          <w:i/>
          <w:iCs/>
        </w:rPr>
        <w:t xml:space="preserve">Relacja osobowa miłości w procesie terapeutycznym osób uzależnionych od alkoholu </w:t>
      </w:r>
    </w:p>
    <w:p w:rsidR="00D53D67" w:rsidRDefault="00D53D67" w:rsidP="00D53D67">
      <w:pPr>
        <w:ind w:left="360"/>
      </w:pPr>
    </w:p>
    <w:p w:rsidR="00D53D67" w:rsidRDefault="00D53D67" w:rsidP="00D53D67"/>
    <w:p w:rsidR="00D53D67" w:rsidRPr="00577AD3" w:rsidRDefault="00D53D67" w:rsidP="00D53D67">
      <w:pPr>
        <w:pStyle w:val="Akapitzlist"/>
        <w:jc w:val="center"/>
        <w:rPr>
          <w:b/>
          <w:bCs/>
        </w:rPr>
      </w:pPr>
      <w:r w:rsidRPr="00577AD3">
        <w:rPr>
          <w:b/>
          <w:bCs/>
        </w:rPr>
        <w:t>VADEMECUM FILOZOFII WYCHOWANIA, KULTURY I EDUKACJI</w:t>
      </w:r>
    </w:p>
    <w:p w:rsidR="00D53D67" w:rsidRDefault="00D53D67" w:rsidP="00D53D67"/>
    <w:p w:rsidR="00D53D67" w:rsidRDefault="00D53D67" w:rsidP="00D53D67">
      <w:pPr>
        <w:ind w:left="1066" w:hanging="709"/>
      </w:pPr>
      <w:r>
        <w:t xml:space="preserve">Jacek Woroniecki OP, </w:t>
      </w:r>
      <w:r w:rsidRPr="00361267">
        <w:rPr>
          <w:i/>
          <w:iCs/>
        </w:rPr>
        <w:t>Niedol</w:t>
      </w:r>
      <w:r>
        <w:rPr>
          <w:i/>
          <w:iCs/>
        </w:rPr>
        <w:t>e</w:t>
      </w:r>
      <w:r w:rsidRPr="00361267">
        <w:rPr>
          <w:i/>
          <w:iCs/>
        </w:rPr>
        <w:t xml:space="preserve"> Rosji </w:t>
      </w:r>
    </w:p>
    <w:p w:rsidR="00D53D67" w:rsidRDefault="00D53D67" w:rsidP="00D53D67">
      <w:pPr>
        <w:ind w:left="1066" w:hanging="709"/>
      </w:pPr>
      <w:r>
        <w:t xml:space="preserve">Jacek Woroniecki OP, </w:t>
      </w:r>
      <w:r w:rsidRPr="00361267">
        <w:rPr>
          <w:i/>
          <w:iCs/>
        </w:rPr>
        <w:t xml:space="preserve">Katolicyzm i przyszłość Rosji </w:t>
      </w:r>
    </w:p>
    <w:p w:rsidR="00D53D67" w:rsidRDefault="00D53D67" w:rsidP="00D53D67">
      <w:pPr>
        <w:ind w:left="1066" w:hanging="709"/>
      </w:pPr>
      <w:r>
        <w:t xml:space="preserve">Stanisław Wielgus, </w:t>
      </w:r>
      <w:r w:rsidRPr="00361267">
        <w:rPr>
          <w:i/>
          <w:iCs/>
        </w:rPr>
        <w:t xml:space="preserve">O micie </w:t>
      </w:r>
      <w:r w:rsidR="00416803">
        <w:rPr>
          <w:i/>
          <w:iCs/>
        </w:rPr>
        <w:t xml:space="preserve">„ciemnego” </w:t>
      </w:r>
      <w:r w:rsidRPr="00361267">
        <w:rPr>
          <w:i/>
          <w:iCs/>
        </w:rPr>
        <w:t>średniowiecza</w:t>
      </w:r>
      <w:r w:rsidR="00416803">
        <w:rPr>
          <w:i/>
          <w:iCs/>
        </w:rPr>
        <w:t xml:space="preserve"> i „światłej” nowożytności</w:t>
      </w:r>
      <w:r w:rsidRPr="00361267">
        <w:rPr>
          <w:i/>
          <w:iCs/>
        </w:rPr>
        <w:t xml:space="preserve"> </w:t>
      </w:r>
    </w:p>
    <w:p w:rsidR="00D53D67" w:rsidRPr="00361267" w:rsidRDefault="00D53D67" w:rsidP="00D53D67">
      <w:pPr>
        <w:ind w:left="1066" w:hanging="709"/>
        <w:rPr>
          <w:i/>
          <w:iCs/>
        </w:rPr>
      </w:pPr>
      <w:r w:rsidRPr="00626C69">
        <w:t xml:space="preserve">Mikołaj Krasnodębski, </w:t>
      </w:r>
      <w:r w:rsidRPr="00361267">
        <w:rPr>
          <w:i/>
          <w:iCs/>
        </w:rPr>
        <w:t xml:space="preserve">Sebastian Petrycy z Pilzna – filozof, tłumacz, lekarz, poeta. Wspomnienie w 400 setną rocznicę śmierci </w:t>
      </w:r>
    </w:p>
    <w:p w:rsidR="00D53D67" w:rsidRDefault="00D53D67" w:rsidP="00D53D67"/>
    <w:p w:rsidR="00D53D67" w:rsidRDefault="00D53D67" w:rsidP="00D53D67"/>
    <w:p w:rsidR="00D53D67" w:rsidRPr="00577AD3" w:rsidRDefault="00D53D67" w:rsidP="00D53D67">
      <w:pPr>
        <w:pStyle w:val="Akapitzlist"/>
        <w:jc w:val="center"/>
        <w:rPr>
          <w:b/>
          <w:bCs/>
        </w:rPr>
      </w:pPr>
      <w:r w:rsidRPr="00577AD3">
        <w:rPr>
          <w:b/>
          <w:bCs/>
        </w:rPr>
        <w:t>RECENZJE, SPRAWOZDANIA, VARIA</w:t>
      </w:r>
    </w:p>
    <w:p w:rsidR="00D53D67" w:rsidRDefault="00D53D67" w:rsidP="00D53D67">
      <w:pPr>
        <w:jc w:val="center"/>
      </w:pPr>
    </w:p>
    <w:p w:rsidR="00D53D67" w:rsidRDefault="00D53D67" w:rsidP="00D53D67">
      <w:pPr>
        <w:ind w:left="1066" w:hanging="709"/>
      </w:pPr>
      <w:r>
        <w:t xml:space="preserve">Aleksander Posacki SJ, </w:t>
      </w:r>
      <w:proofErr w:type="spellStart"/>
      <w:r w:rsidRPr="00361267">
        <w:rPr>
          <w:i/>
          <w:iCs/>
        </w:rPr>
        <w:t>Logoterapia</w:t>
      </w:r>
      <w:proofErr w:type="spellEnd"/>
      <w:r w:rsidRPr="00361267">
        <w:rPr>
          <w:i/>
          <w:iCs/>
        </w:rPr>
        <w:t xml:space="preserve"> Viktora E. </w:t>
      </w:r>
      <w:proofErr w:type="spellStart"/>
      <w:r w:rsidRPr="00361267">
        <w:rPr>
          <w:i/>
          <w:iCs/>
        </w:rPr>
        <w:t>Frankla</w:t>
      </w:r>
      <w:proofErr w:type="spellEnd"/>
      <w:r w:rsidRPr="00361267">
        <w:rPr>
          <w:i/>
          <w:iCs/>
        </w:rPr>
        <w:t xml:space="preserve"> i jej twórcze inspiracje</w:t>
      </w:r>
    </w:p>
    <w:p w:rsidR="00D53D67" w:rsidRPr="00361267" w:rsidRDefault="00D53D67" w:rsidP="00D53D67">
      <w:pPr>
        <w:ind w:left="1066" w:hanging="709"/>
        <w:rPr>
          <w:i/>
          <w:iCs/>
        </w:rPr>
      </w:pPr>
      <w:r>
        <w:lastRenderedPageBreak/>
        <w:t xml:space="preserve">Klara Deszczyńska, </w:t>
      </w:r>
      <w:r w:rsidRPr="00361267">
        <w:rPr>
          <w:i/>
          <w:iCs/>
        </w:rPr>
        <w:t xml:space="preserve">Introwertyzm w kulturze, literaturze i filmie na podstawie wybranych przykładów </w:t>
      </w:r>
    </w:p>
    <w:p w:rsidR="00D53D67" w:rsidRPr="00361267" w:rsidRDefault="00D53D67" w:rsidP="00D53D67">
      <w:pPr>
        <w:ind w:left="1066" w:hanging="709"/>
        <w:rPr>
          <w:color w:val="EE0000"/>
        </w:rPr>
      </w:pPr>
      <w:r w:rsidRPr="00F645F1">
        <w:t xml:space="preserve">Grzegorz Baczewski: </w:t>
      </w:r>
      <w:r w:rsidRPr="00F645F1">
        <w:rPr>
          <w:i/>
          <w:iCs/>
        </w:rPr>
        <w:t xml:space="preserve">Anna Mandrela, Tomizm </w:t>
      </w:r>
      <w:proofErr w:type="spellStart"/>
      <w:r w:rsidRPr="00F645F1">
        <w:rPr>
          <w:i/>
          <w:iCs/>
        </w:rPr>
        <w:t>Garrigou-Lagrange’a</w:t>
      </w:r>
      <w:proofErr w:type="spellEnd"/>
      <w:r w:rsidRPr="00F645F1">
        <w:rPr>
          <w:i/>
          <w:iCs/>
        </w:rPr>
        <w:t xml:space="preserve"> wobec wizji filozofii </w:t>
      </w:r>
      <w:proofErr w:type="spellStart"/>
      <w:r w:rsidRPr="00F645F1">
        <w:rPr>
          <w:i/>
          <w:iCs/>
        </w:rPr>
        <w:t>Teiharda</w:t>
      </w:r>
      <w:proofErr w:type="spellEnd"/>
      <w:r w:rsidRPr="00F645F1">
        <w:rPr>
          <w:i/>
          <w:iCs/>
        </w:rPr>
        <w:t xml:space="preserve"> de Chardin</w:t>
      </w:r>
    </w:p>
    <w:p w:rsidR="00D53D67" w:rsidRDefault="00D53D67" w:rsidP="00D53D67">
      <w:pPr>
        <w:ind w:left="1066" w:hanging="709"/>
      </w:pPr>
      <w:r>
        <w:t xml:space="preserve">Urszula Wolska: </w:t>
      </w:r>
      <w:r w:rsidRPr="00361267">
        <w:rPr>
          <w:i/>
          <w:iCs/>
        </w:rPr>
        <w:t>C</w:t>
      </w:r>
      <w:r>
        <w:rPr>
          <w:i/>
          <w:iCs/>
        </w:rPr>
        <w:t xml:space="preserve">arl </w:t>
      </w:r>
      <w:r w:rsidRPr="00361267">
        <w:rPr>
          <w:i/>
          <w:iCs/>
        </w:rPr>
        <w:t>R. Rogers, Sposób bycia</w:t>
      </w:r>
    </w:p>
    <w:p w:rsidR="00D53D67" w:rsidRDefault="00D53D67" w:rsidP="00D53D67">
      <w:pPr>
        <w:ind w:left="1066" w:hanging="709"/>
      </w:pPr>
      <w:r>
        <w:t xml:space="preserve">Teresa Stankiewicz, </w:t>
      </w:r>
      <w:r w:rsidRPr="00361267">
        <w:rPr>
          <w:i/>
          <w:iCs/>
        </w:rPr>
        <w:t>Sprawozdanie z II Dnia Terapii Filozoficznej</w:t>
      </w:r>
    </w:p>
    <w:p w:rsidR="00D53D67" w:rsidRDefault="00D53D67" w:rsidP="00D53D67">
      <w:pPr>
        <w:ind w:left="1066" w:hanging="709"/>
      </w:pPr>
      <w:bookmarkStart w:id="0" w:name="OLE_LINK2"/>
      <w:bookmarkStart w:id="1" w:name="OLE_LINK1"/>
      <w:r>
        <w:t xml:space="preserve">Nina Zaręba, Sprawozdanie z wręczenia nagrody im. Prof. Mieczysława </w:t>
      </w:r>
      <w:proofErr w:type="spellStart"/>
      <w:r>
        <w:t>Gogacza</w:t>
      </w:r>
      <w:proofErr w:type="spellEnd"/>
      <w:r>
        <w:t xml:space="preserve"> w roku 2025 </w:t>
      </w:r>
      <w:bookmarkEnd w:id="0"/>
      <w:bookmarkEnd w:id="1"/>
    </w:p>
    <w:p w:rsidR="00D53D67" w:rsidRDefault="00D53D67" w:rsidP="00D53D67">
      <w:pPr>
        <w:ind w:left="1066" w:hanging="709"/>
        <w:rPr>
          <w:b/>
          <w:bCs/>
        </w:rPr>
      </w:pPr>
    </w:p>
    <w:p w:rsidR="00D53D67" w:rsidRPr="00626C69" w:rsidRDefault="00D53D67" w:rsidP="00D53D67">
      <w:pPr>
        <w:pStyle w:val="Akapitzlist"/>
        <w:rPr>
          <w:b/>
          <w:bCs/>
          <w:i/>
          <w:iCs/>
        </w:rPr>
      </w:pPr>
      <w:r w:rsidRPr="00577AD3">
        <w:rPr>
          <w:b/>
          <w:bCs/>
        </w:rPr>
        <w:t xml:space="preserve">INFORMACJE DLA AUTORÓW. </w:t>
      </w:r>
    </w:p>
    <w:p w:rsidR="00257954" w:rsidRDefault="00257954"/>
    <w:sectPr w:rsidR="00257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67"/>
    <w:rsid w:val="00132380"/>
    <w:rsid w:val="00257954"/>
    <w:rsid w:val="00416803"/>
    <w:rsid w:val="00821C3E"/>
    <w:rsid w:val="00D53D67"/>
    <w:rsid w:val="00F7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C2FB96"/>
  <w15:chartTrackingRefBased/>
  <w15:docId w15:val="{5AB4041E-C374-3A49-8330-BA657EC4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D6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348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Krasnodębski</dc:creator>
  <cp:keywords/>
  <dc:description/>
  <cp:lastModifiedBy>Mikołaj Krasnodębski</cp:lastModifiedBy>
  <cp:revision>2</cp:revision>
  <dcterms:created xsi:type="dcterms:W3CDTF">2026-04-17T09:35:00Z</dcterms:created>
  <dcterms:modified xsi:type="dcterms:W3CDTF">2026-04-17T09:41:00Z</dcterms:modified>
</cp:coreProperties>
</file>